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ese che impegnano i bilanci per gli esercizi successivi, escluse quelle relative alle locazioni di immobili ed alla somministrazione e fornitura di beni e servizi a carattere continu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ese che impegnano i bilanci per gli esercizi successivi, escluse quelle relative alle locazioni di immobili ed alla somministrazione e fornitura di beni e servizi a carattere continu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